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5C16" w:rsidRPr="003E5C16" w:rsidRDefault="003E5C16">
      <w:pPr>
        <w:rPr>
          <w:b/>
          <w:lang w:val="es-MX"/>
        </w:rPr>
      </w:pPr>
      <w:r>
        <w:rPr>
          <w:b/>
          <w:lang w:val="es-MX"/>
        </w:rPr>
        <w:t xml:space="preserve">6.- </w:t>
      </w:r>
      <w:r w:rsidRPr="003E5C16">
        <w:rPr>
          <w:b/>
          <w:lang w:val="es-MX"/>
        </w:rPr>
        <w:t xml:space="preserve">La sistemática y la clasificación de las especies </w:t>
      </w:r>
    </w:p>
    <w:p w:rsidR="003E5C16" w:rsidRDefault="003E5C16">
      <w:pPr>
        <w:rPr>
          <w:lang w:val="es-MX"/>
        </w:rPr>
      </w:pPr>
      <w:r w:rsidRPr="003E5C16">
        <w:rPr>
          <w:lang w:val="es-MX"/>
        </w:rPr>
        <w:t xml:space="preserve">4.3 Principales características de cada reino </w:t>
      </w:r>
    </w:p>
    <w:p w:rsidR="00C51756" w:rsidRDefault="003E5C16">
      <w:pPr>
        <w:rPr>
          <w:lang w:val="es-MX"/>
        </w:rPr>
      </w:pPr>
      <w:r w:rsidRPr="003E5C16">
        <w:rPr>
          <w:lang w:val="es-MX"/>
        </w:rPr>
        <w:t xml:space="preserve">En el siguiente cuadro se presentan algunas características generales de los reinos, basadas en la organización celular, la complejidad estructural y el tipo de nutrición; esta es la clasificación propuesta por </w:t>
      </w:r>
      <w:proofErr w:type="spellStart"/>
      <w:r w:rsidRPr="003E5C16">
        <w:rPr>
          <w:lang w:val="es-MX"/>
        </w:rPr>
        <w:t>Whittaker</w:t>
      </w:r>
      <w:proofErr w:type="spellEnd"/>
      <w:r>
        <w:rPr>
          <w:lang w:val="es-MX"/>
        </w:rPr>
        <w:t>.</w:t>
      </w:r>
    </w:p>
    <w:p w:rsidR="003E5C16" w:rsidRDefault="003E5C16">
      <w:pPr>
        <w:rPr>
          <w:lang w:val="es-MX"/>
        </w:rPr>
      </w:pPr>
      <w:r w:rsidRPr="003E5C16">
        <w:rPr>
          <w:lang w:val="es-MX"/>
        </w:rPr>
        <w:t xml:space="preserve">La clasificación de los procariotas </w:t>
      </w:r>
    </w:p>
    <w:p w:rsidR="003E5C16" w:rsidRDefault="003E5C16">
      <w:pPr>
        <w:rPr>
          <w:lang w:val="es-MX"/>
        </w:rPr>
      </w:pPr>
      <w:r w:rsidRPr="003E5C16">
        <w:rPr>
          <w:lang w:val="es-MX"/>
        </w:rPr>
        <w:t xml:space="preserve">Explora </w:t>
      </w:r>
      <w:proofErr w:type="spellStart"/>
      <w:r w:rsidRPr="003E5C16">
        <w:rPr>
          <w:lang w:val="es-MX"/>
        </w:rPr>
        <w:t>Lysinibacillus</w:t>
      </w:r>
      <w:proofErr w:type="spellEnd"/>
      <w:r w:rsidRPr="003E5C16">
        <w:rPr>
          <w:lang w:val="es-MX"/>
        </w:rPr>
        <w:t xml:space="preserve"> </w:t>
      </w:r>
      <w:proofErr w:type="spellStart"/>
      <w:r w:rsidRPr="003E5C16">
        <w:rPr>
          <w:lang w:val="es-MX"/>
        </w:rPr>
        <w:t>sphaericus</w:t>
      </w:r>
      <w:proofErr w:type="spellEnd"/>
      <w:r w:rsidRPr="003E5C16">
        <w:rPr>
          <w:lang w:val="es-MX"/>
        </w:rPr>
        <w:t xml:space="preserve"> es una bacteria de gran importancia ambiental porque tiene la propiedad de degradar sustancias altamente contaminantes gracias a las enzimas que posee en su cubierta. Por ello se emplea en programas de </w:t>
      </w:r>
      <w:proofErr w:type="spellStart"/>
      <w:r w:rsidRPr="003E5C16">
        <w:rPr>
          <w:lang w:val="es-MX"/>
        </w:rPr>
        <w:t>biorremediación</w:t>
      </w:r>
      <w:proofErr w:type="spellEnd"/>
      <w:r w:rsidRPr="003E5C16">
        <w:rPr>
          <w:lang w:val="es-MX"/>
        </w:rPr>
        <w:t>, un proceso que utiliza organismos vivos o derivados de ellos para restaurar ambientes contaminados.</w:t>
      </w:r>
    </w:p>
    <w:p w:rsidR="003E5C16" w:rsidRDefault="003E5C16">
      <w:pPr>
        <w:rPr>
          <w:lang w:val="es-MX"/>
        </w:rPr>
      </w:pPr>
      <w:r w:rsidRPr="003E5C16">
        <w:rPr>
          <w:lang w:val="es-MX"/>
        </w:rPr>
        <w:t xml:space="preserve"> Actualmente, </w:t>
      </w:r>
      <w:proofErr w:type="spellStart"/>
      <w:r w:rsidRPr="003E5C16">
        <w:rPr>
          <w:lang w:val="es-MX"/>
        </w:rPr>
        <w:t>Lysinibacillus</w:t>
      </w:r>
      <w:proofErr w:type="spellEnd"/>
      <w:r w:rsidRPr="003E5C16">
        <w:rPr>
          <w:lang w:val="es-MX"/>
        </w:rPr>
        <w:t xml:space="preserve"> </w:t>
      </w:r>
      <w:proofErr w:type="spellStart"/>
      <w:r w:rsidRPr="003E5C16">
        <w:rPr>
          <w:lang w:val="es-MX"/>
        </w:rPr>
        <w:t>sphaericus</w:t>
      </w:r>
      <w:proofErr w:type="spellEnd"/>
      <w:r w:rsidRPr="003E5C16">
        <w:rPr>
          <w:lang w:val="es-MX"/>
        </w:rPr>
        <w:t xml:space="preserve"> se usa para descontaminar aguas y suelos contaminados con lodos que se originan por la extracción de petróleo. Varios estudios han comprobado que esta bacteria es capaz de restaurar hasta con un 95% de efectividad una zona impactada por el derrame de petróleo, en tan solo dos a tres meses. </w:t>
      </w:r>
    </w:p>
    <w:p w:rsidR="003E5C16" w:rsidRDefault="003E5C16">
      <w:pPr>
        <w:rPr>
          <w:lang w:val="es-MX"/>
        </w:rPr>
      </w:pPr>
      <w:r w:rsidRPr="003E5C16">
        <w:rPr>
          <w:lang w:val="es-MX"/>
        </w:rPr>
        <w:t xml:space="preserve">• ¿Crees que cualquier bacteria podría degradar petróleo? ¿Por qué? Conoce y amplía Las bacterias son microorganismos unicelulares que carecen de núcleo. El material genético se encuentra ubicado libre en el citoplasma. Este grupo se conoce también como reino Monera y se clasifica en dos grupos. </w:t>
      </w:r>
    </w:p>
    <w:p w:rsidR="003E5C16" w:rsidRDefault="003E5C16">
      <w:pPr>
        <w:rPr>
          <w:lang w:val="es-MX"/>
        </w:rPr>
      </w:pPr>
      <w:r w:rsidRPr="003E5C16">
        <w:rPr>
          <w:lang w:val="es-MX"/>
        </w:rPr>
        <w:t>5.1 La clasificación de las arqueas La clasificación actual de los procariotas se basa en el análisis de la secuencia de nucleótidos del ARN ribosómico y en otras evidencias moleculares como la composición química de su pared celular.</w:t>
      </w:r>
    </w:p>
    <w:p w:rsidR="003E5C16" w:rsidRDefault="003E5C16">
      <w:pPr>
        <w:rPr>
          <w:lang w:val="es-MX"/>
        </w:rPr>
      </w:pPr>
      <w:r w:rsidRPr="003E5C16">
        <w:rPr>
          <w:lang w:val="es-MX"/>
        </w:rPr>
        <w:t xml:space="preserve"> En términos taxonómicos, las arqueas actualmente se dividen en dos filos: </w:t>
      </w:r>
      <w:proofErr w:type="spellStart"/>
      <w:r w:rsidRPr="003E5C16">
        <w:rPr>
          <w:lang w:val="es-MX"/>
        </w:rPr>
        <w:t>crenarqueota</w:t>
      </w:r>
      <w:proofErr w:type="spellEnd"/>
      <w:r w:rsidRPr="003E5C16">
        <w:rPr>
          <w:lang w:val="es-MX"/>
        </w:rPr>
        <w:t xml:space="preserve"> y </w:t>
      </w:r>
      <w:proofErr w:type="spellStart"/>
      <w:r w:rsidRPr="003E5C16">
        <w:rPr>
          <w:lang w:val="es-MX"/>
        </w:rPr>
        <w:t>euriarqueota</w:t>
      </w:r>
      <w:proofErr w:type="spellEnd"/>
      <w:r w:rsidRPr="003E5C16">
        <w:rPr>
          <w:lang w:val="es-MX"/>
        </w:rPr>
        <w:t xml:space="preserve">. </w:t>
      </w:r>
      <w:proofErr w:type="spellStart"/>
      <w:r w:rsidRPr="003E5C16">
        <w:rPr>
          <w:lang w:val="es-MX"/>
        </w:rPr>
        <w:t>Crenarqueota</w:t>
      </w:r>
      <w:proofErr w:type="spellEnd"/>
      <w:r w:rsidRPr="003E5C16">
        <w:rPr>
          <w:lang w:val="es-MX"/>
        </w:rPr>
        <w:t xml:space="preserve"> Son principalmente procariotas termófilos que crecen en temperaturas muy altas o muy bajas. La temperatura óptima para muchas arqueas es mayor que 80 °C. También suelen encontrarse en fuentes termales sulfurosas en donde las temperaturas están cercanas a 80 °C y la acidez es también extrema, valores de pH de 1 a 2. Se encuentran también en zonas volcánicas bajo el mar o fumarolas. </w:t>
      </w:r>
      <w:proofErr w:type="spellStart"/>
      <w:r w:rsidRPr="003E5C16">
        <w:rPr>
          <w:lang w:val="es-MX"/>
        </w:rPr>
        <w:t>Euriarqueota</w:t>
      </w:r>
      <w:proofErr w:type="spellEnd"/>
      <w:r w:rsidRPr="003E5C16">
        <w:rPr>
          <w:lang w:val="es-MX"/>
        </w:rPr>
        <w:t xml:space="preserve"> Son también procariotas que habitan en ambientes extremos.</w:t>
      </w:r>
    </w:p>
    <w:p w:rsidR="003E5C16" w:rsidRDefault="003E5C16">
      <w:pPr>
        <w:rPr>
          <w:lang w:val="es-MX"/>
        </w:rPr>
      </w:pPr>
      <w:r w:rsidRPr="003E5C16">
        <w:rPr>
          <w:lang w:val="es-MX"/>
        </w:rPr>
        <w:t xml:space="preserve"> Este grupo incluye halófilas y termófilas extremas y procariotas </w:t>
      </w:r>
      <w:proofErr w:type="spellStart"/>
      <w:r w:rsidRPr="003E5C16">
        <w:rPr>
          <w:lang w:val="es-MX"/>
        </w:rPr>
        <w:t>metanógenos</w:t>
      </w:r>
      <w:proofErr w:type="spellEnd"/>
      <w:r w:rsidRPr="003E5C16">
        <w:rPr>
          <w:lang w:val="es-MX"/>
        </w:rPr>
        <w:t xml:space="preserve">. Las halófilas habitan en lugares con altas concentraciones de sal, como el mar Muerto; las termófilas requieren temperaturas por encima de los 80 </w:t>
      </w:r>
      <w:proofErr w:type="spellStart"/>
      <w:r w:rsidRPr="003E5C16">
        <w:rPr>
          <w:lang w:val="es-MX"/>
        </w:rPr>
        <w:t>ºC</w:t>
      </w:r>
      <w:proofErr w:type="spellEnd"/>
      <w:r w:rsidRPr="003E5C16">
        <w:rPr>
          <w:lang w:val="es-MX"/>
        </w:rPr>
        <w:t xml:space="preserve">; y las </w:t>
      </w:r>
      <w:proofErr w:type="spellStart"/>
      <w:r w:rsidRPr="003E5C16">
        <w:rPr>
          <w:lang w:val="es-MX"/>
        </w:rPr>
        <w:t>metanógenas</w:t>
      </w:r>
      <w:proofErr w:type="spellEnd"/>
      <w:r w:rsidRPr="003E5C16">
        <w:rPr>
          <w:lang w:val="es-MX"/>
        </w:rPr>
        <w:t xml:space="preserve"> o productoras de metano viven en ambientes donde no hay oxígeno, como aguas residuales, pantanos y el tracto digestivo de algunos animales. Son anaerobios obligados, es decir, mueren en presencia de </w:t>
      </w:r>
      <w:proofErr w:type="gramStart"/>
      <w:r w:rsidRPr="003E5C16">
        <w:rPr>
          <w:lang w:val="es-MX"/>
        </w:rPr>
        <w:t>oxígeno..</w:t>
      </w:r>
      <w:proofErr w:type="gramEnd"/>
    </w:p>
    <w:p w:rsidR="003E5C16" w:rsidRDefault="003E5C16">
      <w:pPr>
        <w:rPr>
          <w:lang w:val="es-MX"/>
        </w:rPr>
      </w:pPr>
      <w:r w:rsidRPr="003E5C16">
        <w:rPr>
          <w:lang w:val="es-MX"/>
        </w:rPr>
        <w:t xml:space="preserve">La clasificación de los procariotas </w:t>
      </w:r>
    </w:p>
    <w:p w:rsidR="003E5C16" w:rsidRDefault="003E5C16">
      <w:pPr>
        <w:rPr>
          <w:lang w:val="es-MX"/>
        </w:rPr>
      </w:pPr>
      <w:r w:rsidRPr="003E5C16">
        <w:rPr>
          <w:lang w:val="es-MX"/>
        </w:rPr>
        <w:t>5.2 La clasificación de las bacterias Las bacterias se pueden clasificar de acuerdo con varias características como su forma, la presencia de pigmentos, los medios de locomoción, los requerimientos nutricionales, el tipo de respiración y la reacción ante los métodos de tinción.</w:t>
      </w:r>
    </w:p>
    <w:p w:rsidR="003E5C16" w:rsidRPr="003E5C16" w:rsidRDefault="003E5C16">
      <w:pPr>
        <w:rPr>
          <w:lang w:val="es-MX"/>
        </w:rPr>
      </w:pPr>
      <w:r w:rsidRPr="003E5C16">
        <w:rPr>
          <w:lang w:val="es-MX"/>
        </w:rPr>
        <w:lastRenderedPageBreak/>
        <w:t xml:space="preserve"> Las bacterias según la tinción de Gram Esta clasificación se determina mediante una técnica conocida como tinción de Gram. Las bacterias </w:t>
      </w:r>
      <w:proofErr w:type="spellStart"/>
      <w:r w:rsidRPr="003E5C16">
        <w:rPr>
          <w:lang w:val="es-MX"/>
        </w:rPr>
        <w:t>grampositivas</w:t>
      </w:r>
      <w:proofErr w:type="spellEnd"/>
      <w:r w:rsidRPr="003E5C16">
        <w:rPr>
          <w:lang w:val="es-MX"/>
        </w:rPr>
        <w:t xml:space="preserve"> se caracterizan por tener una envoltura celular compuesta por la membrana citoplasmática y una pared celular de </w:t>
      </w:r>
      <w:proofErr w:type="spellStart"/>
      <w:r w:rsidRPr="003E5C16">
        <w:rPr>
          <w:lang w:val="es-MX"/>
        </w:rPr>
        <w:t>peptidoglucano</w:t>
      </w:r>
      <w:proofErr w:type="spellEnd"/>
      <w:r w:rsidRPr="003E5C16">
        <w:rPr>
          <w:lang w:val="es-MX"/>
        </w:rPr>
        <w:t xml:space="preserve">, que es la molécula responsable de retener el tinte de la coloración de Gram, y que hace que las bacterias se tiñan de color morado o azul oscuro. En cambio, las bacterias </w:t>
      </w:r>
      <w:proofErr w:type="spellStart"/>
      <w:r w:rsidRPr="003E5C16">
        <w:rPr>
          <w:lang w:val="es-MX"/>
        </w:rPr>
        <w:t>gramnegativas</w:t>
      </w:r>
      <w:proofErr w:type="spellEnd"/>
      <w:r w:rsidRPr="003E5C16">
        <w:rPr>
          <w:lang w:val="es-MX"/>
        </w:rPr>
        <w:t xml:space="preserve"> se caracterizan por presentar doble membrana lipídica y tener una pared de </w:t>
      </w:r>
      <w:proofErr w:type="spellStart"/>
      <w:r w:rsidRPr="003E5C16">
        <w:rPr>
          <w:lang w:val="es-MX"/>
        </w:rPr>
        <w:t>peptidoglucano</w:t>
      </w:r>
      <w:proofErr w:type="spellEnd"/>
      <w:r w:rsidRPr="003E5C16">
        <w:rPr>
          <w:lang w:val="es-MX"/>
        </w:rPr>
        <w:t xml:space="preserve"> mucho más delgada que la de las </w:t>
      </w:r>
      <w:proofErr w:type="spellStart"/>
      <w:r w:rsidRPr="003E5C16">
        <w:rPr>
          <w:lang w:val="es-MX"/>
        </w:rPr>
        <w:t>grampositivas</w:t>
      </w:r>
      <w:proofErr w:type="spellEnd"/>
      <w:r w:rsidRPr="003E5C16">
        <w:rPr>
          <w:lang w:val="es-MX"/>
        </w:rPr>
        <w:t xml:space="preserve">, por lo que no son capaces de retener en su totalidad la coloración de Gram y se tornan de color rojo. Este es un ejemplo de un carácter bioquímico. Las bacterias según su forma Esta es la clasificación más antigua y agrupa a las bacterias en cuatro grupos: cocos, bacilos, espirilos, espiroquetas y vibriones. </w:t>
      </w:r>
      <w:r>
        <w:t xml:space="preserve">La </w:t>
      </w:r>
      <w:proofErr w:type="spellStart"/>
      <w:r>
        <w:t>clasificación</w:t>
      </w:r>
      <w:proofErr w:type="spellEnd"/>
      <w:r>
        <w:t xml:space="preserve"> </w:t>
      </w:r>
      <w:proofErr w:type="spellStart"/>
      <w:r>
        <w:t>por</w:t>
      </w:r>
      <w:proofErr w:type="spellEnd"/>
      <w:r>
        <w:t xml:space="preserve"> forma </w:t>
      </w:r>
      <w:proofErr w:type="spellStart"/>
      <w:r>
        <w:t>atiende</w:t>
      </w:r>
      <w:proofErr w:type="spellEnd"/>
      <w:r>
        <w:t xml:space="preserve"> a un </w:t>
      </w:r>
      <w:proofErr w:type="spellStart"/>
      <w:r>
        <w:t>carácter</w:t>
      </w:r>
      <w:proofErr w:type="spellEnd"/>
      <w:r>
        <w:t xml:space="preserve"> </w:t>
      </w:r>
      <w:proofErr w:type="spellStart"/>
      <w:r>
        <w:t>morfológico</w:t>
      </w:r>
      <w:proofErr w:type="spellEnd"/>
      <w:r>
        <w:t>.</w:t>
      </w:r>
      <w:r>
        <w:t xml:space="preserve"> </w:t>
      </w:r>
      <w:bookmarkStart w:id="0" w:name="_GoBack"/>
      <w:bookmarkEnd w:id="0"/>
    </w:p>
    <w:sectPr w:rsidR="003E5C16" w:rsidRPr="003E5C1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C16"/>
    <w:rsid w:val="003E5C16"/>
    <w:rsid w:val="00C517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18B32"/>
  <w15:chartTrackingRefBased/>
  <w15:docId w15:val="{95DB2FDE-87B9-48A3-8FE1-6BFF1AEF5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581</Words>
  <Characters>3318</Characters>
  <Application>Microsoft Office Word</Application>
  <DocSecurity>0</DocSecurity>
  <Lines>27</Lines>
  <Paragraphs>7</Paragraphs>
  <ScaleCrop>false</ScaleCrop>
  <Company/>
  <LinksUpToDate>false</LinksUpToDate>
  <CharactersWithSpaces>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2020-10-09T03:21:00Z</dcterms:created>
  <dcterms:modified xsi:type="dcterms:W3CDTF">2020-10-09T03:24:00Z</dcterms:modified>
</cp:coreProperties>
</file>